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hint="eastAsia" w:ascii="方正小标宋简体" w:eastAsia="方正小标宋简体"/>
          <w:sz w:val="44"/>
          <w:szCs w:val="44"/>
          <w:lang w:val="en-US" w:eastAsia="zh-CN"/>
        </w:rPr>
      </w:pPr>
      <w:r>
        <w:rPr>
          <w:rFonts w:hint="eastAsia" w:ascii="方正小标宋简体" w:eastAsia="方正小标宋简体"/>
          <w:sz w:val="44"/>
          <w:szCs w:val="44"/>
        </w:rPr>
        <w:t>一次性告知</w:t>
      </w:r>
      <w:r>
        <w:rPr>
          <w:rFonts w:hint="eastAsia" w:ascii="方正小标宋简体" w:eastAsia="方正小标宋简体"/>
          <w:sz w:val="44"/>
          <w:szCs w:val="44"/>
          <w:lang w:val="en-US" w:eastAsia="zh-CN"/>
        </w:rPr>
        <w:t>制度</w:t>
      </w:r>
    </w:p>
    <w:p>
      <w:pPr>
        <w:spacing w:line="580" w:lineRule="exact"/>
        <w:jc w:val="center"/>
        <w:rPr>
          <w:rFonts w:ascii="方正小标宋简体" w:eastAsia="方正小标宋简体"/>
          <w:sz w:val="44"/>
          <w:szCs w:val="44"/>
        </w:rPr>
      </w:pPr>
    </w:p>
    <w:p>
      <w:pPr>
        <w:spacing w:line="360" w:lineRule="auto"/>
        <w:ind w:firstLine="560" w:firstLineChars="200"/>
        <w:rPr>
          <w:rFonts w:ascii="仿宋_GB2312" w:hAnsi="宋体" w:eastAsia="仿宋_GB2312" w:cs="Times New Roman"/>
          <w:b/>
          <w:bCs/>
          <w:sz w:val="28"/>
          <w:szCs w:val="28"/>
        </w:rPr>
      </w:pPr>
      <w:r>
        <w:rPr>
          <w:rFonts w:hint="eastAsia" w:ascii="仿宋_GB2312" w:hAnsi="宋体" w:eastAsia="仿宋_GB2312" w:cs="Times New Roman"/>
          <w:sz w:val="28"/>
          <w:szCs w:val="28"/>
        </w:rPr>
        <w:t>为加强诸暨市</w:t>
      </w:r>
      <w:r>
        <w:rPr>
          <w:rFonts w:hint="eastAsia" w:ascii="仿宋_GB2312" w:hAnsi="宋体" w:eastAsia="仿宋_GB2312" w:cs="Times New Roman"/>
          <w:sz w:val="28"/>
          <w:szCs w:val="28"/>
          <w:lang w:val="en-US" w:eastAsia="zh-CN"/>
        </w:rPr>
        <w:t>袜业</w:t>
      </w:r>
      <w:r>
        <w:rPr>
          <w:rFonts w:hint="eastAsia" w:ascii="仿宋_GB2312" w:hAnsi="宋体" w:eastAsia="仿宋_GB2312" w:cs="Times New Roman"/>
          <w:sz w:val="28"/>
          <w:szCs w:val="28"/>
        </w:rPr>
        <w:t>产业质量基础设施“一站式”服务平台（以下简称“平台”）效能建设，推进平台各项服务顺利开展，增强工作人员责任意识，提高</w:t>
      </w:r>
      <w:bookmarkStart w:id="0" w:name="_GoBack"/>
      <w:bookmarkEnd w:id="0"/>
      <w:r>
        <w:rPr>
          <w:rFonts w:hint="eastAsia" w:ascii="仿宋_GB2312" w:hAnsi="宋体" w:eastAsia="仿宋_GB2312" w:cs="Times New Roman"/>
          <w:sz w:val="28"/>
          <w:szCs w:val="28"/>
        </w:rPr>
        <w:t>服务效率，结合工作实际，制定本制度</w:t>
      </w:r>
      <w:r>
        <w:rPr>
          <w:rFonts w:hint="eastAsia" w:ascii="仿宋_GB2312" w:hAnsi="宋体" w:eastAsia="仿宋_GB2312" w:cs="Times New Roman"/>
          <w:sz w:val="28"/>
          <w:szCs w:val="28"/>
          <w:lang w:val="en-US" w:eastAsia="zh-CN"/>
        </w:rPr>
        <w:t>,</w:t>
      </w:r>
      <w:r>
        <w:rPr>
          <w:rFonts w:hint="eastAsia" w:ascii="仿宋_GB2312" w:hAnsi="宋体" w:eastAsia="仿宋_GB2312" w:cs="Times New Roman"/>
          <w:sz w:val="28"/>
          <w:szCs w:val="28"/>
        </w:rPr>
        <w:t>本制度适用于平台全体工作人员。</w:t>
      </w:r>
    </w:p>
    <w:p>
      <w:pPr>
        <w:widowControl/>
        <w:shd w:val="clear" w:color="auto" w:fill="FFFFFF"/>
        <w:spacing w:line="360" w:lineRule="auto"/>
        <w:ind w:firstLine="560" w:firstLineChars="200"/>
        <w:jc w:val="left"/>
        <w:rPr>
          <w:rFonts w:ascii="仿宋_GB2312" w:hAnsi="宋体" w:eastAsia="仿宋_GB2312"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一</w:t>
      </w:r>
      <w:r>
        <w:rPr>
          <w:rFonts w:hint="eastAsia" w:ascii="黑体" w:hAnsi="黑体" w:eastAsia="黑体" w:cs="Times New Roman"/>
          <w:sz w:val="28"/>
          <w:szCs w:val="28"/>
        </w:rPr>
        <w:t>条</w:t>
      </w:r>
      <w:r>
        <w:rPr>
          <w:rFonts w:hint="eastAsia" w:ascii="仿宋_GB2312" w:hAnsi="宋体" w:eastAsia="仿宋_GB2312" w:cs="Times New Roman"/>
          <w:sz w:val="28"/>
          <w:szCs w:val="28"/>
        </w:rPr>
        <w:t xml:space="preserve"> 本制度所指一次性告知，是指服务对象</w:t>
      </w:r>
      <w:r>
        <w:rPr>
          <w:rFonts w:hint="eastAsia" w:ascii="仿宋_GB2312" w:hAnsi="宋体" w:eastAsia="仿宋_GB2312" w:cs="Times New Roman"/>
          <w:sz w:val="28"/>
          <w:szCs w:val="28"/>
          <w:lang w:val="en-US" w:eastAsia="zh-CN"/>
        </w:rPr>
        <w:t>通过来访、来电、网络等方式来</w:t>
      </w:r>
      <w:r>
        <w:rPr>
          <w:rFonts w:hint="eastAsia" w:ascii="仿宋_GB2312" w:hAnsi="宋体" w:eastAsia="仿宋_GB2312" w:cs="Times New Roman"/>
          <w:sz w:val="28"/>
          <w:szCs w:val="28"/>
        </w:rPr>
        <w:t>平台咨询或办理业务</w:t>
      </w:r>
      <w:r>
        <w:rPr>
          <w:rFonts w:hint="eastAsia" w:ascii="仿宋_GB2312" w:hAnsi="宋体" w:eastAsia="仿宋_GB2312" w:cs="Times New Roman"/>
          <w:sz w:val="28"/>
          <w:szCs w:val="28"/>
          <w:lang w:val="en-US" w:eastAsia="zh-CN"/>
        </w:rPr>
        <w:t>时</w:t>
      </w:r>
      <w:r>
        <w:rPr>
          <w:rFonts w:hint="eastAsia" w:ascii="仿宋_GB2312" w:hAnsi="宋体" w:eastAsia="仿宋_GB2312" w:cs="Times New Roman"/>
          <w:sz w:val="28"/>
          <w:szCs w:val="28"/>
        </w:rPr>
        <w:t>，工作人员应一次性向服务对象告知规定的办理程序、依据、所需材料、费用、时限等事项的制度。</w:t>
      </w:r>
    </w:p>
    <w:p>
      <w:pPr>
        <w:widowControl/>
        <w:shd w:val="clear" w:color="auto" w:fill="FFFFFF"/>
        <w:spacing w:line="360" w:lineRule="auto"/>
        <w:ind w:firstLine="560" w:firstLineChars="200"/>
        <w:jc w:val="left"/>
        <w:rPr>
          <w:rFonts w:ascii="仿宋_GB2312" w:hAnsi="宋体" w:eastAsia="仿宋_GB2312"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rPr>
        <w:t>条</w:t>
      </w:r>
      <w:r>
        <w:rPr>
          <w:rFonts w:hint="eastAsia" w:ascii="仿宋_GB2312" w:hAnsi="宋体" w:eastAsia="仿宋_GB2312" w:cs="Times New Roman"/>
          <w:sz w:val="28"/>
          <w:szCs w:val="28"/>
        </w:rPr>
        <w:t xml:space="preserve"> 一次性告知应坚持服务对象至上、热情服务、为服务对象提供便利的原则。</w:t>
      </w:r>
    </w:p>
    <w:p>
      <w:pPr>
        <w:widowControl/>
        <w:shd w:val="clear" w:color="auto" w:fill="FFFFFF"/>
        <w:spacing w:line="360" w:lineRule="auto"/>
        <w:ind w:firstLine="560" w:firstLineChars="200"/>
        <w:jc w:val="left"/>
        <w:rPr>
          <w:rFonts w:ascii="仿宋_GB2312" w:hAnsi="宋体" w:eastAsia="仿宋_GB2312"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三</w:t>
      </w:r>
      <w:r>
        <w:rPr>
          <w:rFonts w:hint="eastAsia" w:ascii="黑体" w:hAnsi="黑体" w:eastAsia="黑体" w:cs="Times New Roman"/>
          <w:sz w:val="28"/>
          <w:szCs w:val="28"/>
        </w:rPr>
        <w:t xml:space="preserve">条 </w:t>
      </w:r>
      <w:r>
        <w:rPr>
          <w:rFonts w:hint="eastAsia" w:ascii="仿宋_GB2312" w:hAnsi="宋体" w:eastAsia="仿宋_GB2312" w:cs="Times New Roman"/>
          <w:sz w:val="28"/>
          <w:szCs w:val="28"/>
        </w:rPr>
        <w:t>一次性告知采用口头形式，如服务对象要求以书面形式告知的，工作人员可根据实际情况将其要求的有关事项一次性书面告知。</w:t>
      </w:r>
    </w:p>
    <w:p>
      <w:pPr>
        <w:spacing w:line="360" w:lineRule="auto"/>
        <w:ind w:firstLine="560" w:firstLineChars="200"/>
        <w:rPr>
          <w:rFonts w:ascii="仿宋_GB2312" w:hAnsi="宋体" w:eastAsia="仿宋_GB2312"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四</w:t>
      </w:r>
      <w:r>
        <w:rPr>
          <w:rFonts w:hint="eastAsia" w:ascii="黑体" w:hAnsi="黑体" w:eastAsia="黑体" w:cs="Times New Roman"/>
          <w:sz w:val="28"/>
          <w:szCs w:val="28"/>
        </w:rPr>
        <w:t>条</w:t>
      </w:r>
      <w:r>
        <w:rPr>
          <w:rFonts w:hint="eastAsia" w:ascii="仿宋_GB2312" w:hAnsi="宋体" w:eastAsia="仿宋_GB2312" w:cs="Times New Roman"/>
          <w:sz w:val="28"/>
          <w:szCs w:val="28"/>
        </w:rPr>
        <w:t xml:space="preserve"> 平台将采取抽查、专项检查、暗访等方式不定期对工作人员落实</w:t>
      </w:r>
      <w:r>
        <w:rPr>
          <w:rFonts w:hint="eastAsia" w:ascii="仿宋_GB2312" w:hAnsi="宋体" w:eastAsia="仿宋_GB2312" w:cs="Times New Roman"/>
          <w:sz w:val="28"/>
          <w:szCs w:val="28"/>
          <w:lang w:val="en-US" w:eastAsia="zh-CN"/>
        </w:rPr>
        <w:t>一次性告知制度</w:t>
      </w:r>
      <w:r>
        <w:rPr>
          <w:rFonts w:hint="eastAsia" w:ascii="仿宋_GB2312" w:hAnsi="宋体" w:eastAsia="仿宋_GB2312" w:cs="Times New Roman"/>
          <w:sz w:val="28"/>
          <w:szCs w:val="28"/>
        </w:rPr>
        <w:t>情况进行检查。</w:t>
      </w:r>
    </w:p>
    <w:p>
      <w:pPr>
        <w:spacing w:line="360" w:lineRule="auto"/>
        <w:ind w:firstLine="560" w:firstLineChars="200"/>
        <w:rPr>
          <w:rFonts w:hint="eastAsia" w:ascii="仿宋_GB2312" w:hAnsi="宋体" w:eastAsia="仿宋_GB2312"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五</w:t>
      </w:r>
      <w:r>
        <w:rPr>
          <w:rFonts w:hint="eastAsia" w:ascii="黑体" w:hAnsi="黑体" w:eastAsia="黑体" w:cs="Times New Roman"/>
          <w:sz w:val="28"/>
          <w:szCs w:val="28"/>
        </w:rPr>
        <w:t xml:space="preserve">条 </w:t>
      </w:r>
      <w:r>
        <w:rPr>
          <w:rFonts w:hint="eastAsia" w:ascii="仿宋_GB2312" w:hAnsi="宋体" w:eastAsia="仿宋_GB2312" w:cs="Times New Roman"/>
          <w:sz w:val="28"/>
          <w:szCs w:val="28"/>
        </w:rPr>
        <w:t>对有下列不正确履行一次性告知</w:t>
      </w:r>
      <w:r>
        <w:rPr>
          <w:rFonts w:hint="eastAsia" w:ascii="仿宋_GB2312" w:hAnsi="宋体" w:eastAsia="仿宋_GB2312" w:cs="Times New Roman"/>
          <w:sz w:val="28"/>
          <w:szCs w:val="28"/>
          <w:lang w:val="en-US" w:eastAsia="zh-CN"/>
        </w:rPr>
        <w:t>制度</w:t>
      </w:r>
      <w:r>
        <w:rPr>
          <w:rFonts w:hint="eastAsia" w:ascii="仿宋_GB2312" w:hAnsi="宋体" w:eastAsia="仿宋_GB2312" w:cs="Times New Roman"/>
          <w:sz w:val="28"/>
          <w:szCs w:val="28"/>
        </w:rPr>
        <w:t>的，情节轻微的，对直接责任人给予批评教育；情节严重、影响恶劣、造成不良后果的，</w:t>
      </w:r>
      <w:r>
        <w:rPr>
          <w:rFonts w:hint="eastAsia" w:ascii="仿宋_GB2312" w:hAnsi="宋体" w:eastAsia="仿宋_GB2312" w:cs="Times New Roman"/>
          <w:sz w:val="28"/>
          <w:szCs w:val="28"/>
          <w:lang w:val="en-US" w:eastAsia="zh-CN"/>
        </w:rPr>
        <w:t>应调离工作岗位</w:t>
      </w:r>
      <w:r>
        <w:rPr>
          <w:rFonts w:hint="eastAsia" w:ascii="仿宋_GB2312" w:hAnsi="宋体" w:eastAsia="仿宋_GB2312" w:cs="Times New Roman"/>
          <w:sz w:val="28"/>
          <w:szCs w:val="28"/>
        </w:rPr>
        <w:t>。</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1、不履行一次性告知制度，造成</w:t>
      </w:r>
      <w:r>
        <w:rPr>
          <w:rFonts w:hint="eastAsia" w:ascii="仿宋_GB2312" w:hAnsi="宋体" w:eastAsia="仿宋_GB2312" w:cs="Times New Roman"/>
          <w:sz w:val="28"/>
          <w:szCs w:val="28"/>
          <w:lang w:val="en-US" w:eastAsia="zh-CN"/>
        </w:rPr>
        <w:t>服务对象</w:t>
      </w:r>
      <w:r>
        <w:rPr>
          <w:rFonts w:hint="eastAsia" w:ascii="仿宋_GB2312" w:hAnsi="宋体" w:eastAsia="仿宋_GB2312" w:cs="Times New Roman"/>
          <w:sz w:val="28"/>
          <w:szCs w:val="28"/>
        </w:rPr>
        <w:t>为同一事项往返多次办理的；</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2、对</w:t>
      </w:r>
      <w:r>
        <w:rPr>
          <w:rFonts w:hint="eastAsia" w:ascii="仿宋_GB2312" w:hAnsi="宋体" w:eastAsia="仿宋_GB2312" w:cs="Times New Roman"/>
          <w:sz w:val="28"/>
          <w:szCs w:val="28"/>
          <w:lang w:val="en-US" w:eastAsia="zh-CN"/>
        </w:rPr>
        <w:t>服务对象</w:t>
      </w:r>
      <w:r>
        <w:rPr>
          <w:rFonts w:hint="eastAsia" w:ascii="仿宋_GB2312" w:hAnsi="宋体" w:eastAsia="仿宋_GB2312" w:cs="Times New Roman"/>
          <w:sz w:val="28"/>
          <w:szCs w:val="28"/>
        </w:rPr>
        <w:t>告知不热情，甚至态度粗暴或故意刁难的；</w:t>
      </w:r>
    </w:p>
    <w:p>
      <w:pPr>
        <w:spacing w:line="36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rPr>
        <w:t>3、告知不及时或随意拖延，</w:t>
      </w:r>
      <w:r>
        <w:rPr>
          <w:rFonts w:hint="eastAsia" w:ascii="仿宋_GB2312" w:hAnsi="宋体" w:eastAsia="仿宋_GB2312" w:cs="Times New Roman"/>
          <w:sz w:val="28"/>
          <w:szCs w:val="28"/>
          <w:lang w:val="en-US" w:eastAsia="zh-CN"/>
        </w:rPr>
        <w:t>服务对象</w:t>
      </w:r>
      <w:r>
        <w:rPr>
          <w:rFonts w:hint="eastAsia" w:ascii="仿宋_GB2312" w:hAnsi="宋体" w:eastAsia="仿宋_GB2312" w:cs="Times New Roman"/>
          <w:sz w:val="28"/>
          <w:szCs w:val="28"/>
        </w:rPr>
        <w:t>不满意的。</w:t>
      </w:r>
    </w:p>
    <w:p>
      <w:pPr>
        <w:spacing w:line="360" w:lineRule="auto"/>
        <w:ind w:firstLine="560" w:firstLineChars="200"/>
        <w:rPr>
          <w:rFonts w:ascii="仿宋_GB2312" w:hAnsi="宋体" w:eastAsia="仿宋_GB2312" w:cs="Times New Roman"/>
          <w:sz w:val="28"/>
          <w:szCs w:val="28"/>
        </w:rPr>
      </w:pPr>
      <w:r>
        <w:rPr>
          <w:rFonts w:hint="eastAsia" w:ascii="黑体" w:hAnsi="黑体" w:eastAsia="黑体" w:cs="Times New Roman"/>
          <w:sz w:val="28"/>
          <w:szCs w:val="28"/>
        </w:rPr>
        <w:t>第</w:t>
      </w:r>
      <w:r>
        <w:rPr>
          <w:rFonts w:hint="eastAsia" w:ascii="黑体" w:hAnsi="黑体" w:eastAsia="黑体" w:cs="Times New Roman"/>
          <w:sz w:val="28"/>
          <w:szCs w:val="28"/>
          <w:lang w:val="en-US" w:eastAsia="zh-CN"/>
        </w:rPr>
        <w:t>六</w:t>
      </w:r>
      <w:r>
        <w:rPr>
          <w:rFonts w:hint="eastAsia" w:ascii="黑体" w:hAnsi="黑体" w:eastAsia="黑体" w:cs="Times New Roman"/>
          <w:sz w:val="28"/>
          <w:szCs w:val="28"/>
        </w:rPr>
        <w:t xml:space="preserve">条 </w:t>
      </w:r>
      <w:r>
        <w:rPr>
          <w:rFonts w:hint="eastAsia" w:ascii="仿宋_GB2312" w:hAnsi="宋体" w:eastAsia="仿宋_GB2312" w:cs="Times New Roman"/>
          <w:sz w:val="28"/>
          <w:szCs w:val="28"/>
        </w:rPr>
        <w:t>对引起以不作为为由的行政复议案件或行政诉讼案件等不良影响或引发严重后果的，按有关规定追究当事人的责任。</w:t>
      </w:r>
    </w:p>
    <w:p>
      <w:pPr>
        <w:jc w:val="center"/>
        <w:rPr>
          <w:rFonts w:ascii="方正小标宋简体" w:eastAsia="方正小标宋简体"/>
          <w:sz w:val="44"/>
          <w:szCs w:val="44"/>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jc w:val="both"/>
      <w:rPr>
        <w:rFonts w:hint="eastAsia" w:ascii="方正小标宋简体" w:eastAsia="方正小标宋简体"/>
        <w:sz w:val="18"/>
        <w:szCs w:val="18"/>
      </w:rPr>
    </w:pPr>
    <w:r>
      <w:rPr>
        <w:rFonts w:hint="eastAsia" w:ascii="方正小标宋简体" w:eastAsia="方正小标宋简体"/>
        <w:sz w:val="18"/>
        <w:szCs w:val="18"/>
      </w:rPr>
      <w:t>诸暨市</w:t>
    </w:r>
    <w:r>
      <w:rPr>
        <w:rFonts w:hint="eastAsia" w:ascii="方正小标宋简体" w:eastAsia="方正小标宋简体"/>
        <w:sz w:val="18"/>
        <w:szCs w:val="18"/>
        <w:lang w:val="en-US" w:eastAsia="zh-CN"/>
      </w:rPr>
      <w:t>袜业</w:t>
    </w:r>
    <w:r>
      <w:rPr>
        <w:rFonts w:hint="eastAsia" w:ascii="方正小标宋简体" w:eastAsia="方正小标宋简体"/>
        <w:sz w:val="18"/>
        <w:szCs w:val="18"/>
      </w:rPr>
      <w:t>产业质量基础设施“一站式”服务平台</w:t>
    </w:r>
  </w:p>
  <w:p>
    <w:pPr>
      <w:pStyle w:val="7"/>
      <w:pBdr>
        <w:bottom w:val="none" w:color="auto" w:sz="0" w:space="1"/>
      </w:pBdr>
      <w:jc w:val="both"/>
      <w:outlineLvl w:val="9"/>
      <w:rPr>
        <w:rFonts w:hint="eastAsia" w:ascii="方正小标宋简体" w:eastAsia="方正小标宋简体"/>
        <w:sz w:val="18"/>
        <w:szCs w:val="18"/>
        <w:lang w:val="en-US" w:eastAsia="zh-CN"/>
      </w:rPr>
    </w:pPr>
    <w:r>
      <w:rPr>
        <w:rFonts w:hint="eastAsia" w:ascii="方正小标宋简体" w:eastAsia="方正小标宋简体"/>
        <w:sz w:val="18"/>
        <w:szCs w:val="18"/>
        <w:lang w:val="en-US" w:eastAsia="zh-CN"/>
      </w:rPr>
      <w:t>文件编号：WY-FW-004-2022</w:t>
    </w:r>
  </w:p>
  <w:p>
    <w:pPr>
      <w:pStyle w:val="7"/>
      <w:pBdr>
        <w:bottom w:val="none" w:color="auto" w:sz="0" w:space="1"/>
      </w:pBdr>
      <w:jc w:val="both"/>
    </w:pPr>
    <w:r>
      <w:rPr>
        <w:rFonts w:hint="eastAsia" w:ascii="方正小标宋简体" w:eastAsia="方正小标宋简体"/>
        <w:sz w:val="18"/>
        <w:szCs w:val="18"/>
        <w:lang w:val="en-US" w:eastAsia="zh-CN"/>
      </w:rPr>
      <w:t xml:space="preserve">版本号：A/1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wOTgxMTlhMWUyYjA4ZTRhZWExZDViZjgyYWZlODkifQ=="/>
  </w:docVars>
  <w:rsids>
    <w:rsidRoot w:val="00E57D01"/>
    <w:rsid w:val="00001702"/>
    <w:rsid w:val="00014987"/>
    <w:rsid w:val="000643A6"/>
    <w:rsid w:val="000715E1"/>
    <w:rsid w:val="00095B62"/>
    <w:rsid w:val="000B54F8"/>
    <w:rsid w:val="001753B0"/>
    <w:rsid w:val="001841B4"/>
    <w:rsid w:val="001B357B"/>
    <w:rsid w:val="001B39EC"/>
    <w:rsid w:val="001B3F76"/>
    <w:rsid w:val="001C66E0"/>
    <w:rsid w:val="001D28C7"/>
    <w:rsid w:val="002A5C2C"/>
    <w:rsid w:val="002F3F8D"/>
    <w:rsid w:val="00302E71"/>
    <w:rsid w:val="003259FC"/>
    <w:rsid w:val="003270B5"/>
    <w:rsid w:val="003821B1"/>
    <w:rsid w:val="003C07D2"/>
    <w:rsid w:val="004B6774"/>
    <w:rsid w:val="004E0D11"/>
    <w:rsid w:val="0050333E"/>
    <w:rsid w:val="00571379"/>
    <w:rsid w:val="0062340B"/>
    <w:rsid w:val="00623F3E"/>
    <w:rsid w:val="007B161E"/>
    <w:rsid w:val="007C4050"/>
    <w:rsid w:val="007D3591"/>
    <w:rsid w:val="007E60EE"/>
    <w:rsid w:val="007F57C6"/>
    <w:rsid w:val="00883867"/>
    <w:rsid w:val="00893FD1"/>
    <w:rsid w:val="00902C51"/>
    <w:rsid w:val="00907BFB"/>
    <w:rsid w:val="009932B7"/>
    <w:rsid w:val="00A00D92"/>
    <w:rsid w:val="00A01063"/>
    <w:rsid w:val="00A97A30"/>
    <w:rsid w:val="00AC58AA"/>
    <w:rsid w:val="00AE078C"/>
    <w:rsid w:val="00B35014"/>
    <w:rsid w:val="00B472BD"/>
    <w:rsid w:val="00B841FE"/>
    <w:rsid w:val="00BE50A6"/>
    <w:rsid w:val="00C47A62"/>
    <w:rsid w:val="00CD6FC7"/>
    <w:rsid w:val="00CD7467"/>
    <w:rsid w:val="00CE1F8A"/>
    <w:rsid w:val="00D12B2D"/>
    <w:rsid w:val="00D60AC4"/>
    <w:rsid w:val="00D82822"/>
    <w:rsid w:val="00DA12DC"/>
    <w:rsid w:val="00DC1AFF"/>
    <w:rsid w:val="00DC1E04"/>
    <w:rsid w:val="00E01EBC"/>
    <w:rsid w:val="00E429BF"/>
    <w:rsid w:val="00E57D01"/>
    <w:rsid w:val="00EA6A13"/>
    <w:rsid w:val="00EE1605"/>
    <w:rsid w:val="00EE1C39"/>
    <w:rsid w:val="00F04664"/>
    <w:rsid w:val="00F938D3"/>
    <w:rsid w:val="00F97BA7"/>
    <w:rsid w:val="01D81395"/>
    <w:rsid w:val="02906F11"/>
    <w:rsid w:val="030E7E36"/>
    <w:rsid w:val="0313544C"/>
    <w:rsid w:val="038500F8"/>
    <w:rsid w:val="03962305"/>
    <w:rsid w:val="041871BE"/>
    <w:rsid w:val="04465566"/>
    <w:rsid w:val="071579E5"/>
    <w:rsid w:val="071F2612"/>
    <w:rsid w:val="07524795"/>
    <w:rsid w:val="07550729"/>
    <w:rsid w:val="08191757"/>
    <w:rsid w:val="08F55D20"/>
    <w:rsid w:val="092E2FE0"/>
    <w:rsid w:val="0A1E3055"/>
    <w:rsid w:val="0AE53B72"/>
    <w:rsid w:val="0B3A5C6C"/>
    <w:rsid w:val="0BC11EE9"/>
    <w:rsid w:val="0C2B1A59"/>
    <w:rsid w:val="0C48085D"/>
    <w:rsid w:val="0CCE0D62"/>
    <w:rsid w:val="0D5A43A4"/>
    <w:rsid w:val="0DE40111"/>
    <w:rsid w:val="0EB16245"/>
    <w:rsid w:val="0F1669F0"/>
    <w:rsid w:val="0FA062BA"/>
    <w:rsid w:val="0FC71A98"/>
    <w:rsid w:val="10831E63"/>
    <w:rsid w:val="10A971AF"/>
    <w:rsid w:val="11567578"/>
    <w:rsid w:val="11765524"/>
    <w:rsid w:val="11A025A1"/>
    <w:rsid w:val="120D5E88"/>
    <w:rsid w:val="128B4FFF"/>
    <w:rsid w:val="12980BCA"/>
    <w:rsid w:val="12A12A75"/>
    <w:rsid w:val="12A32349"/>
    <w:rsid w:val="12B5207C"/>
    <w:rsid w:val="13C33617"/>
    <w:rsid w:val="13F15336"/>
    <w:rsid w:val="145E6E6F"/>
    <w:rsid w:val="15477903"/>
    <w:rsid w:val="15D54F0F"/>
    <w:rsid w:val="160550C9"/>
    <w:rsid w:val="16287735"/>
    <w:rsid w:val="17712A16"/>
    <w:rsid w:val="177C13BA"/>
    <w:rsid w:val="178766DD"/>
    <w:rsid w:val="179606CE"/>
    <w:rsid w:val="18383533"/>
    <w:rsid w:val="19081158"/>
    <w:rsid w:val="1A02029D"/>
    <w:rsid w:val="1C4306F9"/>
    <w:rsid w:val="1C444B9D"/>
    <w:rsid w:val="1C5B1EE6"/>
    <w:rsid w:val="1DA17DCD"/>
    <w:rsid w:val="1DD51824"/>
    <w:rsid w:val="1E2C3B3A"/>
    <w:rsid w:val="1E7E1EBC"/>
    <w:rsid w:val="1F8D23B7"/>
    <w:rsid w:val="1FB43DE7"/>
    <w:rsid w:val="21C5052E"/>
    <w:rsid w:val="23384D2F"/>
    <w:rsid w:val="23BF71FF"/>
    <w:rsid w:val="23E427C1"/>
    <w:rsid w:val="23FC7B0B"/>
    <w:rsid w:val="243A0633"/>
    <w:rsid w:val="25266526"/>
    <w:rsid w:val="26431A21"/>
    <w:rsid w:val="26445799"/>
    <w:rsid w:val="278F1CE7"/>
    <w:rsid w:val="27CB43C4"/>
    <w:rsid w:val="27DA0163"/>
    <w:rsid w:val="2810627B"/>
    <w:rsid w:val="28E84B02"/>
    <w:rsid w:val="297C3DE6"/>
    <w:rsid w:val="2BBB64FD"/>
    <w:rsid w:val="2C9A25B7"/>
    <w:rsid w:val="2CDA29B3"/>
    <w:rsid w:val="2DFF6B75"/>
    <w:rsid w:val="2E652751"/>
    <w:rsid w:val="2EEB534C"/>
    <w:rsid w:val="30E65DCB"/>
    <w:rsid w:val="31C0661C"/>
    <w:rsid w:val="31D9148B"/>
    <w:rsid w:val="32CE6B16"/>
    <w:rsid w:val="337E678E"/>
    <w:rsid w:val="340F73E6"/>
    <w:rsid w:val="34A42225"/>
    <w:rsid w:val="34F52A80"/>
    <w:rsid w:val="354632DC"/>
    <w:rsid w:val="3546508A"/>
    <w:rsid w:val="35727C2D"/>
    <w:rsid w:val="35BF4E3C"/>
    <w:rsid w:val="35CA19F8"/>
    <w:rsid w:val="36A06A1C"/>
    <w:rsid w:val="36A55DE0"/>
    <w:rsid w:val="37117919"/>
    <w:rsid w:val="37A4078E"/>
    <w:rsid w:val="37AB1B1C"/>
    <w:rsid w:val="38D1110E"/>
    <w:rsid w:val="39B0341A"/>
    <w:rsid w:val="3AF17846"/>
    <w:rsid w:val="3B0F4170"/>
    <w:rsid w:val="3B4200A1"/>
    <w:rsid w:val="3B862CF4"/>
    <w:rsid w:val="3CD613E9"/>
    <w:rsid w:val="3D332398"/>
    <w:rsid w:val="3E66054B"/>
    <w:rsid w:val="3F19736B"/>
    <w:rsid w:val="3F571ED0"/>
    <w:rsid w:val="3F7E18C4"/>
    <w:rsid w:val="40D55514"/>
    <w:rsid w:val="41306BEE"/>
    <w:rsid w:val="415B1EBD"/>
    <w:rsid w:val="416E7E42"/>
    <w:rsid w:val="41B617E9"/>
    <w:rsid w:val="42366486"/>
    <w:rsid w:val="42672AE3"/>
    <w:rsid w:val="42BA70B7"/>
    <w:rsid w:val="44223166"/>
    <w:rsid w:val="443864E5"/>
    <w:rsid w:val="44476729"/>
    <w:rsid w:val="44564BBE"/>
    <w:rsid w:val="449D459A"/>
    <w:rsid w:val="4561381A"/>
    <w:rsid w:val="45BD3146"/>
    <w:rsid w:val="46805F22"/>
    <w:rsid w:val="468C48C7"/>
    <w:rsid w:val="46B207D1"/>
    <w:rsid w:val="46E82445"/>
    <w:rsid w:val="474D77F3"/>
    <w:rsid w:val="48027536"/>
    <w:rsid w:val="48643D4D"/>
    <w:rsid w:val="48861F15"/>
    <w:rsid w:val="48877A3B"/>
    <w:rsid w:val="497B72B8"/>
    <w:rsid w:val="4A6C0C97"/>
    <w:rsid w:val="4AA30431"/>
    <w:rsid w:val="4AD8632C"/>
    <w:rsid w:val="4B9A7A86"/>
    <w:rsid w:val="4C4C5224"/>
    <w:rsid w:val="4C4D68A6"/>
    <w:rsid w:val="4D1B4BF6"/>
    <w:rsid w:val="4D21045F"/>
    <w:rsid w:val="4D7367E0"/>
    <w:rsid w:val="4DB017E2"/>
    <w:rsid w:val="4DEB6377"/>
    <w:rsid w:val="4E012B60"/>
    <w:rsid w:val="4E404914"/>
    <w:rsid w:val="4E5C1022"/>
    <w:rsid w:val="4EA2112B"/>
    <w:rsid w:val="4ED67027"/>
    <w:rsid w:val="4F437333"/>
    <w:rsid w:val="4FD572DE"/>
    <w:rsid w:val="502D2C76"/>
    <w:rsid w:val="50B52C6C"/>
    <w:rsid w:val="515626A1"/>
    <w:rsid w:val="52C33D66"/>
    <w:rsid w:val="53446C55"/>
    <w:rsid w:val="55195EBF"/>
    <w:rsid w:val="56D6242C"/>
    <w:rsid w:val="56EA7B13"/>
    <w:rsid w:val="56F72230"/>
    <w:rsid w:val="577949F3"/>
    <w:rsid w:val="587753D7"/>
    <w:rsid w:val="587873A1"/>
    <w:rsid w:val="5B7E4CCE"/>
    <w:rsid w:val="5D543F38"/>
    <w:rsid w:val="5DAB5B22"/>
    <w:rsid w:val="5E056FE1"/>
    <w:rsid w:val="5E113BD7"/>
    <w:rsid w:val="5EDD61AF"/>
    <w:rsid w:val="5EEC1F4F"/>
    <w:rsid w:val="5FC8476A"/>
    <w:rsid w:val="60A56859"/>
    <w:rsid w:val="60C413D5"/>
    <w:rsid w:val="61923281"/>
    <w:rsid w:val="61E909C7"/>
    <w:rsid w:val="62233ED9"/>
    <w:rsid w:val="623B7475"/>
    <w:rsid w:val="625A7327"/>
    <w:rsid w:val="63894210"/>
    <w:rsid w:val="63E36016"/>
    <w:rsid w:val="653B3C30"/>
    <w:rsid w:val="65424FBE"/>
    <w:rsid w:val="669E4476"/>
    <w:rsid w:val="67900263"/>
    <w:rsid w:val="67A45ABC"/>
    <w:rsid w:val="68060525"/>
    <w:rsid w:val="68BC5088"/>
    <w:rsid w:val="694C640B"/>
    <w:rsid w:val="69F735DF"/>
    <w:rsid w:val="6C271ECE"/>
    <w:rsid w:val="6C8859AD"/>
    <w:rsid w:val="6CAD0F6F"/>
    <w:rsid w:val="6FC860C0"/>
    <w:rsid w:val="6FE729EA"/>
    <w:rsid w:val="70BA00FF"/>
    <w:rsid w:val="71593474"/>
    <w:rsid w:val="718A5D23"/>
    <w:rsid w:val="71D60F68"/>
    <w:rsid w:val="729A51E3"/>
    <w:rsid w:val="737C169B"/>
    <w:rsid w:val="73DE2356"/>
    <w:rsid w:val="74D472B5"/>
    <w:rsid w:val="756D1BE3"/>
    <w:rsid w:val="75E8143D"/>
    <w:rsid w:val="764566BC"/>
    <w:rsid w:val="76726D86"/>
    <w:rsid w:val="77071BC4"/>
    <w:rsid w:val="774D3A7A"/>
    <w:rsid w:val="77D575CC"/>
    <w:rsid w:val="79404F19"/>
    <w:rsid w:val="7F1135E0"/>
    <w:rsid w:val="7F376DBE"/>
    <w:rsid w:val="7F623E3B"/>
    <w:rsid w:val="7FB328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2"/>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3"/>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16"/>
    <w:semiHidden/>
    <w:unhideWhenUsed/>
    <w:qFormat/>
    <w:uiPriority w:val="9"/>
    <w:pPr>
      <w:keepNext/>
      <w:keepLines/>
      <w:spacing w:before="280" w:after="290" w:line="376" w:lineRule="auto"/>
      <w:outlineLvl w:val="3"/>
    </w:pPr>
    <w:rPr>
      <w:rFonts w:eastAsia="仿宋_GB2312" w:asciiTheme="majorHAnsi" w:hAnsiTheme="majorHAnsi" w:cstheme="majorBidi"/>
      <w:bCs/>
      <w:sz w:val="32"/>
      <w:szCs w:val="28"/>
    </w:rPr>
  </w:style>
  <w:style w:type="character" w:default="1" w:styleId="10">
    <w:name w:val="Default Paragraph Font"/>
    <w:semiHidden/>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Autospacing="1" w:afterAutospacing="1"/>
      <w:jc w:val="left"/>
    </w:pPr>
    <w:rPr>
      <w:rFonts w:cs="Times New Roman"/>
      <w:kern w:val="0"/>
      <w:sz w:val="24"/>
      <w:szCs w:val="24"/>
    </w:rPr>
  </w:style>
  <w:style w:type="character" w:customStyle="1" w:styleId="11">
    <w:name w:val="标题 1 Char"/>
    <w:basedOn w:val="10"/>
    <w:link w:val="2"/>
    <w:qFormat/>
    <w:uiPriority w:val="9"/>
    <w:rPr>
      <w:b/>
      <w:bCs/>
      <w:kern w:val="44"/>
      <w:sz w:val="44"/>
      <w:szCs w:val="44"/>
    </w:rPr>
  </w:style>
  <w:style w:type="character" w:customStyle="1" w:styleId="12">
    <w:name w:val="标题 2 Char"/>
    <w:basedOn w:val="10"/>
    <w:link w:val="3"/>
    <w:qFormat/>
    <w:uiPriority w:val="9"/>
    <w:rPr>
      <w:rFonts w:asciiTheme="majorHAnsi" w:hAnsiTheme="majorHAnsi" w:eastAsiaTheme="majorEastAsia" w:cstheme="majorBidi"/>
      <w:b/>
      <w:bCs/>
      <w:sz w:val="32"/>
      <w:szCs w:val="32"/>
    </w:rPr>
  </w:style>
  <w:style w:type="character" w:customStyle="1" w:styleId="13">
    <w:name w:val="标题 3 Char"/>
    <w:basedOn w:val="10"/>
    <w:link w:val="4"/>
    <w:qFormat/>
    <w:uiPriority w:val="9"/>
    <w:rPr>
      <w:b/>
      <w:bCs/>
      <w:sz w:val="32"/>
      <w:szCs w:val="32"/>
    </w:rPr>
  </w:style>
  <w:style w:type="paragraph" w:styleId="14">
    <w:name w:val="List Paragraph"/>
    <w:basedOn w:val="1"/>
    <w:qFormat/>
    <w:uiPriority w:val="34"/>
    <w:pPr>
      <w:ind w:firstLine="420" w:firstLineChars="200"/>
    </w:pPr>
  </w:style>
  <w:style w:type="paragraph" w:customStyle="1" w:styleId="15">
    <w:name w:val="TOC Heading"/>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16">
    <w:name w:val="标题 4 Char"/>
    <w:basedOn w:val="10"/>
    <w:link w:val="5"/>
    <w:semiHidden/>
    <w:qFormat/>
    <w:uiPriority w:val="9"/>
    <w:rPr>
      <w:rFonts w:eastAsia="仿宋_GB2312" w:asciiTheme="majorHAnsi" w:hAnsiTheme="majorHAnsi" w:cstheme="majorBidi"/>
      <w:bCs/>
      <w:sz w:val="32"/>
      <w:szCs w:val="28"/>
    </w:rPr>
  </w:style>
  <w:style w:type="character" w:customStyle="1" w:styleId="17">
    <w:name w:val="页眉 Char"/>
    <w:basedOn w:val="10"/>
    <w:link w:val="7"/>
    <w:qFormat/>
    <w:uiPriority w:val="99"/>
    <w:rPr>
      <w:sz w:val="18"/>
      <w:szCs w:val="18"/>
    </w:rPr>
  </w:style>
  <w:style w:type="character" w:customStyle="1" w:styleId="18">
    <w:name w:val="页脚 Char"/>
    <w:basedOn w:val="10"/>
    <w:link w:val="6"/>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534</Words>
  <Characters>534</Characters>
  <Lines>3</Lines>
  <Paragraphs>1</Paragraphs>
  <TotalTime>0</TotalTime>
  <ScaleCrop>false</ScaleCrop>
  <LinksUpToDate>false</LinksUpToDate>
  <CharactersWithSpaces>540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2022-06-16T01:27:00Z</dcterms:created>
  <dc:creator>YANZI</dc:creator>
  <cp:lastModifiedBy>Administrator</cp:lastModifiedBy>
  <dcterms:modified xsi:type="dcterms:W3CDTF">2022-09-13T08:00:16Z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F9875AE2A0694C9B9B7CD3511ADFAD02</vt:lpwstr>
  </property>
</Properties>
</file>